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26" w:rsidRPr="00CC6C9A" w:rsidRDefault="000A5F26" w:rsidP="000A5F26">
      <w:pPr>
        <w:rPr>
          <w:szCs w:val="28"/>
        </w:rPr>
      </w:pPr>
      <w:r>
        <w:rPr>
          <w:szCs w:val="28"/>
        </w:rPr>
        <w:t xml:space="preserve">   </w:t>
      </w:r>
      <w:r w:rsidRPr="00CC6C9A">
        <w:rPr>
          <w:szCs w:val="28"/>
        </w:rPr>
        <w:t xml:space="preserve">PHÒNG GD&amp;ĐT BẾN CÁT          </w:t>
      </w:r>
      <w:r>
        <w:rPr>
          <w:szCs w:val="28"/>
        </w:rPr>
        <w:t xml:space="preserve">   </w:t>
      </w:r>
      <w:r w:rsidRPr="00862A21">
        <w:rPr>
          <w:b/>
          <w:szCs w:val="28"/>
        </w:rPr>
        <w:t>CỘNG HOÀ XÃ HỘI CHỦ NGHĨA VIỆT NAM</w:t>
      </w:r>
      <w:r w:rsidRPr="00CC6C9A">
        <w:rPr>
          <w:szCs w:val="28"/>
        </w:rPr>
        <w:t xml:space="preserve">  </w:t>
      </w:r>
    </w:p>
    <w:p w:rsidR="000A5F26" w:rsidRPr="00881733" w:rsidRDefault="00E40D7E" w:rsidP="000A5F26">
      <w:pPr>
        <w:jc w:val="both"/>
        <w:rPr>
          <w:szCs w:val="28"/>
        </w:rPr>
      </w:pPr>
      <w:r>
        <w:rPr>
          <w:i/>
          <w:noProof/>
          <w:szCs w:val="28"/>
        </w:rPr>
        <mc:AlternateContent>
          <mc:Choice Requires="wps">
            <w:drawing>
              <wp:anchor distT="0" distB="0" distL="114300" distR="114300" simplePos="0" relativeHeight="251659264" behindDoc="0" locked="0" layoutInCell="1" allowOverlap="1" wp14:anchorId="33118CC7" wp14:editId="43528FC6">
                <wp:simplePos x="0" y="0"/>
                <wp:positionH relativeFrom="column">
                  <wp:posOffset>3100070</wp:posOffset>
                </wp:positionH>
                <wp:positionV relativeFrom="paragraph">
                  <wp:posOffset>185420</wp:posOffset>
                </wp:positionV>
                <wp:extent cx="199072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pt,14.6pt" to="400.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3FY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"/>
            </w:pict>
          </mc:Fallback>
        </mc:AlternateContent>
      </w:r>
      <w:r>
        <w:rPr>
          <w:i/>
          <w:noProof/>
          <w:szCs w:val="28"/>
        </w:rPr>
        <mc:AlternateContent>
          <mc:Choice Requires="wps">
            <w:drawing>
              <wp:anchor distT="0" distB="0" distL="114300" distR="114300" simplePos="0" relativeHeight="251660288" behindDoc="0" locked="0" layoutInCell="1" allowOverlap="1" wp14:anchorId="5824EBE1" wp14:editId="1B7A04A9">
                <wp:simplePos x="0" y="0"/>
                <wp:positionH relativeFrom="column">
                  <wp:posOffset>533400</wp:posOffset>
                </wp:positionH>
                <wp:positionV relativeFrom="paragraph">
                  <wp:posOffset>187960</wp:posOffset>
                </wp:positionV>
                <wp:extent cx="838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4.8pt" to="10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8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"/>
            </w:pict>
          </mc:Fallback>
        </mc:AlternateContent>
      </w:r>
      <w:r w:rsidR="000A5F26" w:rsidRPr="00881733">
        <w:rPr>
          <w:b/>
          <w:szCs w:val="28"/>
        </w:rPr>
        <w:t xml:space="preserve">TRƯỜNG THCS MỸ </w:t>
      </w:r>
      <w:r w:rsidR="000A5F26">
        <w:rPr>
          <w:b/>
          <w:szCs w:val="28"/>
        </w:rPr>
        <w:t>THẠNH</w:t>
      </w:r>
      <w:r w:rsidR="000A5F26" w:rsidRPr="00881733">
        <w:rPr>
          <w:szCs w:val="28"/>
        </w:rPr>
        <w:t xml:space="preserve">      </w:t>
      </w:r>
      <w:r w:rsidR="000A5F26" w:rsidRPr="00881733">
        <w:rPr>
          <w:b/>
          <w:szCs w:val="28"/>
        </w:rPr>
        <w:t xml:space="preserve">               </w:t>
      </w:r>
      <w:r w:rsidR="00991084">
        <w:rPr>
          <w:b/>
          <w:szCs w:val="28"/>
        </w:rPr>
        <w:t xml:space="preserve"> </w:t>
      </w:r>
      <w:r w:rsidR="000A5F26" w:rsidRPr="00991084">
        <w:rPr>
          <w:b/>
          <w:szCs w:val="28"/>
        </w:rPr>
        <w:t>Độc lập - Tự do - Hạnh phúc</w:t>
      </w:r>
    </w:p>
    <w:p w:rsidR="000A5F26" w:rsidRPr="00881733" w:rsidRDefault="000A5F26" w:rsidP="000A5F26">
      <w:pPr>
        <w:tabs>
          <w:tab w:val="center" w:pos="1260"/>
          <w:tab w:val="center" w:pos="6930"/>
        </w:tabs>
        <w:jc w:val="both"/>
        <w:rPr>
          <w:i/>
          <w:szCs w:val="28"/>
        </w:rPr>
      </w:pPr>
      <w:r w:rsidRPr="00881733">
        <w:rPr>
          <w:szCs w:val="28"/>
        </w:rPr>
        <w:t xml:space="preserve">       Số</w:t>
      </w:r>
      <w:r w:rsidRPr="00881733">
        <w:rPr>
          <w:i/>
          <w:szCs w:val="28"/>
        </w:rPr>
        <w:t xml:space="preserve">:      </w:t>
      </w:r>
      <w:r w:rsidRPr="00881733">
        <w:rPr>
          <w:szCs w:val="28"/>
        </w:rPr>
        <w:t xml:space="preserve"> /</w:t>
      </w:r>
      <w:r>
        <w:rPr>
          <w:szCs w:val="28"/>
        </w:rPr>
        <w:t>BC</w:t>
      </w:r>
      <w:r w:rsidRPr="00881733">
        <w:rPr>
          <w:szCs w:val="28"/>
        </w:rPr>
        <w:t>-THCSM</w:t>
      </w:r>
      <w:r>
        <w:rPr>
          <w:szCs w:val="28"/>
        </w:rPr>
        <w:t>T</w:t>
      </w:r>
      <w:r w:rsidRPr="00881733">
        <w:rPr>
          <w:i/>
          <w:szCs w:val="28"/>
        </w:rPr>
        <w:tab/>
        <w:t>Mỹ Phước, ngày</w:t>
      </w:r>
      <w:r>
        <w:rPr>
          <w:i/>
          <w:szCs w:val="28"/>
        </w:rPr>
        <w:t xml:space="preserve">       </w:t>
      </w:r>
      <w:r w:rsidRPr="00862A21">
        <w:rPr>
          <w:i/>
        </w:rPr>
        <w:t>t</w:t>
      </w:r>
      <w:r w:rsidRPr="00881733">
        <w:rPr>
          <w:i/>
          <w:szCs w:val="28"/>
        </w:rPr>
        <w:t>háng</w:t>
      </w:r>
      <w:r w:rsidR="00A453F9">
        <w:rPr>
          <w:i/>
          <w:szCs w:val="28"/>
        </w:rPr>
        <w:t xml:space="preserve">  </w:t>
      </w:r>
      <w:r w:rsidR="009E59F2">
        <w:rPr>
          <w:i/>
          <w:szCs w:val="28"/>
        </w:rPr>
        <w:t xml:space="preserve"> </w:t>
      </w:r>
      <w:r>
        <w:rPr>
          <w:i/>
          <w:szCs w:val="28"/>
        </w:rPr>
        <w:t xml:space="preserve">  năm 2020</w:t>
      </w:r>
    </w:p>
    <w:p w:rsidR="00814911" w:rsidRDefault="00814911">
      <w:pPr>
        <w:rPr>
          <w:b/>
        </w:rPr>
      </w:pPr>
    </w:p>
    <w:p w:rsidR="000A5F26" w:rsidRPr="000A5F26" w:rsidRDefault="005975C0" w:rsidP="000A5F26">
      <w:pPr>
        <w:jc w:val="center"/>
        <w:rPr>
          <w:b/>
          <w:sz w:val="28"/>
        </w:rPr>
      </w:pPr>
      <w:r>
        <w:rPr>
          <w:b/>
          <w:sz w:val="28"/>
        </w:rPr>
        <w:t>KẾ HOẠCH</w:t>
      </w:r>
    </w:p>
    <w:p w:rsidR="001209F9" w:rsidRDefault="005975C0" w:rsidP="000A5F26">
      <w:pPr>
        <w:jc w:val="center"/>
        <w:rPr>
          <w:b/>
          <w:sz w:val="28"/>
        </w:rPr>
      </w:pPr>
      <w:r>
        <w:rPr>
          <w:b/>
          <w:sz w:val="28"/>
        </w:rPr>
        <w:t>TỔ CHỨC</w:t>
      </w:r>
      <w:r w:rsidR="00814911" w:rsidRPr="000A5F26">
        <w:rPr>
          <w:b/>
          <w:sz w:val="28"/>
        </w:rPr>
        <w:t xml:space="preserve"> </w:t>
      </w:r>
      <w:r w:rsidR="00F31CA9" w:rsidRPr="000A5F26">
        <w:rPr>
          <w:b/>
          <w:sz w:val="28"/>
        </w:rPr>
        <w:t>DẠY HỌC TRỰC TUYẾN</w:t>
      </w:r>
      <w:r w:rsidR="00480BDD">
        <w:rPr>
          <w:b/>
          <w:sz w:val="28"/>
        </w:rPr>
        <w:t xml:space="preserve"> </w:t>
      </w:r>
    </w:p>
    <w:p w:rsidR="00B55DFC" w:rsidRPr="000A5F26" w:rsidRDefault="00B55DFC" w:rsidP="000A5F26">
      <w:pPr>
        <w:jc w:val="center"/>
        <w:rPr>
          <w:b/>
          <w:sz w:val="28"/>
        </w:rPr>
      </w:pPr>
    </w:p>
    <w:p w:rsidR="00F31CA9" w:rsidRDefault="00B55DFC">
      <w:r>
        <w:tab/>
        <w:t>Căn cứ Công văn số 417/SGDĐT-GDTrHTX ngày 16/3/2020 của Sở Giáo dục và Đào tạo về việc tăng cường các h</w:t>
      </w:r>
      <w:r w:rsidR="0057007C">
        <w:t>ì</w:t>
      </w:r>
      <w:r>
        <w:t>nh thức dạy học trực tuyến qua internet, truyền hình trong thời gian nghỉ học để phòng, chống dịch bệnh Covid-19;</w:t>
      </w:r>
    </w:p>
    <w:p w:rsidR="0057007C" w:rsidRDefault="00B55DFC">
      <w:r>
        <w:tab/>
        <w:t xml:space="preserve">Căn cứ tình hình thực tế của đơn </w:t>
      </w:r>
      <w:proofErr w:type="gramStart"/>
      <w:r>
        <w:t>vị</w:t>
      </w:r>
      <w:r w:rsidR="009E1B56">
        <w:t>;</w:t>
      </w:r>
      <w:bookmarkStart w:id="0" w:name="_GoBack"/>
      <w:bookmarkEnd w:id="0"/>
      <w:proofErr w:type="gramEnd"/>
    </w:p>
    <w:p w:rsidR="00B55DFC" w:rsidRDefault="00B55DFC" w:rsidP="0057007C">
      <w:pPr>
        <w:ind w:firstLine="720"/>
      </w:pPr>
      <w:r>
        <w:t>Trường THCS Mỹ Thạnh xây dựng Kế hoạch dạy học trực tuyến như sau:</w:t>
      </w:r>
    </w:p>
    <w:p w:rsidR="00B55DFC" w:rsidRDefault="000A5F26" w:rsidP="0001284F">
      <w:pPr>
        <w:ind w:firstLine="720"/>
        <w:rPr>
          <w:b/>
        </w:rPr>
      </w:pPr>
      <w:r w:rsidRPr="0001284F">
        <w:rPr>
          <w:b/>
        </w:rPr>
        <w:t>I</w:t>
      </w:r>
      <w:r w:rsidR="00B4193D">
        <w:rPr>
          <w:b/>
        </w:rPr>
        <w:t xml:space="preserve">. </w:t>
      </w:r>
      <w:r w:rsidR="00B55DFC">
        <w:rPr>
          <w:b/>
        </w:rPr>
        <w:t xml:space="preserve">Mục đích yêu cầu: </w:t>
      </w:r>
    </w:p>
    <w:p w:rsidR="00B55DFC" w:rsidRDefault="00B4193D" w:rsidP="0001284F">
      <w:pPr>
        <w:ind w:firstLine="720"/>
      </w:pPr>
      <w:r>
        <w:t xml:space="preserve">- </w:t>
      </w:r>
      <w:r w:rsidR="00B55DFC">
        <w:t xml:space="preserve"> Nhằm tạo môi trường học tập trực tuyến cho học sinh trong thời gian nghỉ phòng tránh dịch bệnh Covid-19, giúp các em ôn tập kiến thức cũ</w:t>
      </w:r>
      <w:r w:rsidR="00892DF6">
        <w:t>.</w:t>
      </w:r>
      <w:r w:rsidR="00B55DFC">
        <w:t xml:space="preserve"> </w:t>
      </w:r>
      <w:r w:rsidR="00892DF6">
        <w:t>Đ</w:t>
      </w:r>
      <w:r w:rsidR="00B55DFC">
        <w:t>ồng thời triển khai dạy những nội dung kiến thức cốt lỗi của chương trình</w:t>
      </w:r>
      <w:r w:rsidR="00892DF6">
        <w:t xml:space="preserve"> học kỳ II năm học 2019-2020</w:t>
      </w:r>
      <w:r w:rsidR="009E1B56">
        <w:t>.</w:t>
      </w:r>
    </w:p>
    <w:p w:rsidR="00B4193D" w:rsidRPr="00B55DFC" w:rsidRDefault="00B4193D" w:rsidP="0001284F">
      <w:pPr>
        <w:ind w:firstLine="720"/>
      </w:pPr>
      <w:r>
        <w:t>- Rèn luyện kỹ năng tự học ở nhà thông qua hình thức học trực tuyến</w:t>
      </w:r>
    </w:p>
    <w:p w:rsidR="00892DF6" w:rsidRDefault="00B4193D" w:rsidP="0001284F">
      <w:pPr>
        <w:ind w:firstLine="720"/>
        <w:rPr>
          <w:b/>
        </w:rPr>
      </w:pPr>
      <w:r>
        <w:rPr>
          <w:b/>
        </w:rPr>
        <w:t>II.</w:t>
      </w:r>
      <w:r w:rsidR="00892DF6">
        <w:rPr>
          <w:b/>
        </w:rPr>
        <w:t xml:space="preserve"> </w:t>
      </w:r>
      <w:r>
        <w:rPr>
          <w:b/>
        </w:rPr>
        <w:t>Nội dung hình thức tổ chức dạy học trực tuyến:</w:t>
      </w:r>
    </w:p>
    <w:p w:rsidR="00B4193D" w:rsidRDefault="00B4193D" w:rsidP="0001284F">
      <w:pPr>
        <w:ind w:firstLine="720"/>
      </w:pPr>
      <w:r>
        <w:t>1. Nội dung, chương trình:</w:t>
      </w:r>
    </w:p>
    <w:p w:rsidR="00B4193D" w:rsidRDefault="00B4193D" w:rsidP="0001284F">
      <w:pPr>
        <w:ind w:firstLine="720"/>
      </w:pPr>
      <w:r>
        <w:t xml:space="preserve">- Các tổ chuyên môn chủ động xây dựng nội dung dạy học </w:t>
      </w:r>
      <w:proofErr w:type="gramStart"/>
      <w:r>
        <w:t>theo</w:t>
      </w:r>
      <w:proofErr w:type="gramEnd"/>
      <w:r>
        <w:t xml:space="preserve"> chủ đề môn học, không dạy theo dạng từng bài</w:t>
      </w:r>
    </w:p>
    <w:p w:rsidR="00B4193D" w:rsidRDefault="00B4193D" w:rsidP="0001284F">
      <w:pPr>
        <w:ind w:firstLine="720"/>
      </w:pPr>
      <w:r>
        <w:t>- Trong từng tổ chuyên môn chia ra nhiều nhóm cùng môn, cùng khối lớp đề bàn bạc thống nhất nội dung chương trình thỏa điều kiện trọng tâm của chương, mức độ biết, hiểu, vận dụng thấp</w:t>
      </w:r>
      <w:r w:rsidR="00786760">
        <w:t>.</w:t>
      </w:r>
    </w:p>
    <w:p w:rsidR="002051C2" w:rsidRDefault="00B4193D" w:rsidP="0001284F">
      <w:pPr>
        <w:ind w:firstLine="720"/>
      </w:pPr>
      <w:r>
        <w:t xml:space="preserve">2. Hình thức tổ chức dạy học: </w:t>
      </w:r>
    </w:p>
    <w:p w:rsidR="00B4193D" w:rsidRDefault="002051C2" w:rsidP="0001284F">
      <w:pPr>
        <w:ind w:firstLine="720"/>
      </w:pPr>
      <w:r>
        <w:t xml:space="preserve">a. Học trực tuyến qua internet: </w:t>
      </w:r>
      <w:r w:rsidR="006A06CE">
        <w:t>g</w:t>
      </w:r>
      <w:r w:rsidR="00B4193D">
        <w:t>iao cho các tổ tự chọn các phần mềm dạy học miễn phí E-learning</w:t>
      </w:r>
      <w:r>
        <w:t xml:space="preserve"> của VNPT</w:t>
      </w:r>
      <w:r w:rsidR="00B4193D">
        <w:t>,</w:t>
      </w:r>
      <w:r>
        <w:t xml:space="preserve"> Zalo, Facebook, </w:t>
      </w:r>
      <w:r w:rsidR="00B4193D">
        <w:t xml:space="preserve"> Zoom, Hangout, các hình thức dạy khác</w:t>
      </w:r>
      <w:r>
        <w:t>.</w:t>
      </w:r>
    </w:p>
    <w:p w:rsidR="002051C2" w:rsidRDefault="00D47B51" w:rsidP="002051C2">
      <w:pPr>
        <w:ind w:firstLine="720"/>
      </w:pPr>
      <w:r>
        <w:t xml:space="preserve">b. </w:t>
      </w:r>
      <w:r w:rsidR="002051C2">
        <w:t>Học sinh học trực tuyến qua chương trình phát sóng của Đài Truyền hình (Kênh 1, Kênh 2 của Đài Truyền hình Hà Nội của tuần )</w:t>
      </w:r>
      <w:r w:rsidR="00677148">
        <w:t xml:space="preserve"> các môn Văn, Toán, Anh văn</w:t>
      </w:r>
    </w:p>
    <w:p w:rsidR="00F31CA9" w:rsidRDefault="00F31CA9" w:rsidP="0001284F">
      <w:pPr>
        <w:ind w:firstLine="720"/>
      </w:pPr>
      <w:r>
        <w:t>- Chương trình phát sóng được gửi lên Website của trường</w:t>
      </w:r>
    </w:p>
    <w:p w:rsidR="00F31CA9" w:rsidRDefault="00F31CA9" w:rsidP="0001284F">
      <w:pPr>
        <w:ind w:firstLine="720"/>
      </w:pPr>
      <w:r>
        <w:t>- Nhà trường thông báo cho PHHS biết để đôn đốc, kiểm tra việc học của con em mình</w:t>
      </w:r>
    </w:p>
    <w:p w:rsidR="00F31CA9" w:rsidRDefault="00F31CA9" w:rsidP="0001284F">
      <w:pPr>
        <w:ind w:firstLine="720"/>
      </w:pPr>
      <w:r>
        <w:t xml:space="preserve">- Học sinh </w:t>
      </w:r>
      <w:proofErr w:type="gramStart"/>
      <w:r>
        <w:t>theo</w:t>
      </w:r>
      <w:proofErr w:type="gramEnd"/>
      <w:r>
        <w:t xml:space="preserve"> dõi học trực tuyến</w:t>
      </w:r>
    </w:p>
    <w:p w:rsidR="00F31CA9" w:rsidRDefault="00F31CA9" w:rsidP="0001284F">
      <w:pPr>
        <w:ind w:firstLine="720"/>
      </w:pPr>
      <w:r>
        <w:t>- GVBM cùng xem chương trình để nắm bắt nội dung để kiểm tra và cho học sinh bài tập qua phần mề</w:t>
      </w:r>
      <w:r w:rsidR="00D12320">
        <w:t>m VNteacher</w:t>
      </w:r>
      <w:r>
        <w:t xml:space="preserve"> và V</w:t>
      </w:r>
      <w:r w:rsidR="00814911">
        <w:t>N</w:t>
      </w:r>
      <w:r>
        <w:t>connet</w:t>
      </w:r>
      <w:r w:rsidR="00D47B51">
        <w:t xml:space="preserve">, cùng tương tác với học sinh qua các phần mềm do các </w:t>
      </w:r>
      <w:proofErr w:type="gramStart"/>
      <w:r w:rsidR="00D47B51">
        <w:t>tổ ,</w:t>
      </w:r>
      <w:proofErr w:type="gramEnd"/>
      <w:r w:rsidR="00D47B51">
        <w:t xml:space="preserve"> các giáo viên tự chọn</w:t>
      </w:r>
    </w:p>
    <w:p w:rsidR="00F31CA9" w:rsidRDefault="006A06CE" w:rsidP="0001284F">
      <w:pPr>
        <w:ind w:firstLine="720"/>
      </w:pPr>
      <w:r>
        <w:t>c.</w:t>
      </w:r>
      <w:r w:rsidR="00F31CA9">
        <w:t xml:space="preserve"> GVBM sưu tầm trên các trang web của Bộ GD – ĐT và các Sở GD-ĐT các Clip dạy học để thông tin đường dẫn vào Zalo của nhóm của lớp hướng dẫn học sinh học và kiểm tra. </w:t>
      </w:r>
    </w:p>
    <w:p w:rsidR="001B539A" w:rsidRPr="001B539A" w:rsidRDefault="001B539A" w:rsidP="0001284F">
      <w:pPr>
        <w:ind w:firstLine="720"/>
        <w:rPr>
          <w:b/>
        </w:rPr>
      </w:pPr>
      <w:r w:rsidRPr="001B539A">
        <w:rPr>
          <w:b/>
        </w:rPr>
        <w:t>III. Tổ chức thực hiện:</w:t>
      </w:r>
    </w:p>
    <w:p w:rsidR="00093F90" w:rsidRPr="001B539A" w:rsidRDefault="001B539A" w:rsidP="0001284F">
      <w:pPr>
        <w:ind w:firstLine="720"/>
        <w:rPr>
          <w:b/>
        </w:rPr>
      </w:pPr>
      <w:r w:rsidRPr="001B539A">
        <w:rPr>
          <w:b/>
        </w:rPr>
        <w:t>1.</w:t>
      </w:r>
      <w:r w:rsidR="00D12320">
        <w:rPr>
          <w:b/>
        </w:rPr>
        <w:t xml:space="preserve"> </w:t>
      </w:r>
      <w:r w:rsidR="00093F90" w:rsidRPr="001B539A">
        <w:rPr>
          <w:b/>
        </w:rPr>
        <w:t>Lãnh đạo nhà trường</w:t>
      </w:r>
    </w:p>
    <w:p w:rsidR="00677148" w:rsidRDefault="00093F90" w:rsidP="0001284F">
      <w:pPr>
        <w:ind w:firstLine="720"/>
      </w:pPr>
      <w:r>
        <w:lastRenderedPageBreak/>
        <w:t>- X</w:t>
      </w:r>
      <w:r w:rsidR="00677148">
        <w:t>ếp thời biểu giao bài tập</w:t>
      </w:r>
      <w:r>
        <w:t xml:space="preserve"> cho học sinh</w:t>
      </w:r>
      <w:r w:rsidR="00677148">
        <w:t xml:space="preserve">. Cụ thể: </w:t>
      </w:r>
    </w:p>
    <w:p w:rsidR="00C6139B" w:rsidRDefault="00093F90" w:rsidP="00677148">
      <w:pPr>
        <w:ind w:firstLine="720"/>
      </w:pPr>
      <w:r>
        <w:t>+</w:t>
      </w:r>
      <w:r w:rsidR="00C6139B">
        <w:t xml:space="preserve"> Thứ Hai: Sinh</w:t>
      </w:r>
    </w:p>
    <w:p w:rsidR="00C6139B" w:rsidRDefault="00093F90" w:rsidP="00677148">
      <w:pPr>
        <w:ind w:firstLine="720"/>
      </w:pPr>
      <w:r>
        <w:t>+</w:t>
      </w:r>
      <w:r w:rsidR="00C6139B">
        <w:t xml:space="preserve"> Thứ Ba: Lý</w:t>
      </w:r>
    </w:p>
    <w:p w:rsidR="00677148" w:rsidRDefault="00093F90" w:rsidP="00677148">
      <w:pPr>
        <w:ind w:firstLine="720"/>
      </w:pPr>
      <w:r>
        <w:t>+</w:t>
      </w:r>
      <w:r w:rsidR="00677148">
        <w:t xml:space="preserve"> Thứ Tư: </w:t>
      </w:r>
      <w:r w:rsidR="00C6139B">
        <w:t>Hóa</w:t>
      </w:r>
      <w:r w:rsidR="00D12320">
        <w:t>,</w:t>
      </w:r>
      <w:r>
        <w:t xml:space="preserve"> Sử</w:t>
      </w:r>
      <w:r w:rsidR="00677148">
        <w:t xml:space="preserve"> </w:t>
      </w:r>
    </w:p>
    <w:p w:rsidR="00677148" w:rsidRDefault="00093F90" w:rsidP="00677148">
      <w:pPr>
        <w:ind w:firstLine="720"/>
      </w:pPr>
      <w:r>
        <w:t>+</w:t>
      </w:r>
      <w:r w:rsidR="00677148">
        <w:t xml:space="preserve"> Thứ Năm: </w:t>
      </w:r>
      <w:r w:rsidR="00C6139B">
        <w:t xml:space="preserve">Anh </w:t>
      </w:r>
    </w:p>
    <w:p w:rsidR="00677148" w:rsidRDefault="00093F90" w:rsidP="0001284F">
      <w:pPr>
        <w:ind w:firstLine="720"/>
      </w:pPr>
      <w:r>
        <w:t>+</w:t>
      </w:r>
      <w:r w:rsidR="00677148">
        <w:t xml:space="preserve"> Thứ Sáu: Toán, Địa</w:t>
      </w:r>
    </w:p>
    <w:p w:rsidR="00C6139B" w:rsidRDefault="00093F90" w:rsidP="0001284F">
      <w:pPr>
        <w:ind w:firstLine="720"/>
      </w:pPr>
      <w:r>
        <w:t xml:space="preserve">+ </w:t>
      </w:r>
      <w:r w:rsidR="00677148">
        <w:t>Thứ Bả</w:t>
      </w:r>
      <w:r w:rsidR="00C6139B">
        <w:t>y: Văn</w:t>
      </w:r>
    </w:p>
    <w:p w:rsidR="00677148" w:rsidRDefault="00093F90" w:rsidP="0001284F">
      <w:pPr>
        <w:ind w:firstLine="720"/>
      </w:pPr>
      <w:r>
        <w:t xml:space="preserve">- </w:t>
      </w:r>
      <w:r w:rsidR="00677148">
        <w:t xml:space="preserve"> Sắp xếp thời khóa biểu dạy trực tuyế</w:t>
      </w:r>
      <w:r w:rsidR="00D12320">
        <w:t xml:space="preserve">n </w:t>
      </w:r>
      <w:r>
        <w:t>các môn: Văn, Toán, Anh văn, Lý, Hóa, Sinh, Sử, Đị</w:t>
      </w:r>
      <w:r w:rsidR="00983578">
        <w:t>a (Đính kèm thới khóa biểu)</w:t>
      </w:r>
    </w:p>
    <w:p w:rsidR="00093F90" w:rsidRDefault="00093F90" w:rsidP="0001284F">
      <w:pPr>
        <w:ind w:firstLine="720"/>
      </w:pPr>
      <w:r>
        <w:t xml:space="preserve">- Kiểm tra, đôn đốc nhắc nhở </w:t>
      </w:r>
      <w:r w:rsidR="00480BDD">
        <w:t>các tổ chuyên môn thực hiện nhiệm vụ</w:t>
      </w:r>
    </w:p>
    <w:p w:rsidR="007F1DDD" w:rsidRDefault="007F1DDD" w:rsidP="0001284F">
      <w:pPr>
        <w:ind w:firstLine="720"/>
      </w:pPr>
      <w:r>
        <w:t>- Tổ chức họp rút kinh nghiệm sau 2 tuần, cuối tháng để rút kinh nghiệm điều chỉnh kịp thời</w:t>
      </w:r>
      <w:r w:rsidR="006D0E7D">
        <w:t>.</w:t>
      </w:r>
    </w:p>
    <w:p w:rsidR="00093F90" w:rsidRPr="0057007C" w:rsidRDefault="001B539A" w:rsidP="0001284F">
      <w:pPr>
        <w:ind w:firstLine="720"/>
        <w:rPr>
          <w:b/>
        </w:rPr>
      </w:pPr>
      <w:r w:rsidRPr="0057007C">
        <w:rPr>
          <w:b/>
        </w:rPr>
        <w:t>2</w:t>
      </w:r>
      <w:r w:rsidR="00093F90" w:rsidRPr="0057007C">
        <w:rPr>
          <w:b/>
        </w:rPr>
        <w:t>.</w:t>
      </w:r>
      <w:r w:rsidR="006D0E7D">
        <w:rPr>
          <w:b/>
        </w:rPr>
        <w:t xml:space="preserve"> </w:t>
      </w:r>
      <w:r w:rsidR="00093F90" w:rsidRPr="0057007C">
        <w:rPr>
          <w:b/>
        </w:rPr>
        <w:t>Tổ trưởng chuyên môn</w:t>
      </w:r>
    </w:p>
    <w:p w:rsidR="00480BDD" w:rsidRDefault="00480BDD" w:rsidP="0001284F">
      <w:pPr>
        <w:ind w:firstLine="720"/>
      </w:pPr>
      <w:r>
        <w:t>- Kiểm tra nhắc nhở các giáo viên trong tổ thực hiện nhiệm vụ</w:t>
      </w:r>
    </w:p>
    <w:p w:rsidR="00480BDD" w:rsidRDefault="00480BDD" w:rsidP="0001284F">
      <w:pPr>
        <w:ind w:firstLine="720"/>
      </w:pPr>
      <w:r>
        <w:t>- Hỗ trợ</w:t>
      </w:r>
      <w:r w:rsidR="00D12320">
        <w:t xml:space="preserve"> các giáo viên trong </w:t>
      </w:r>
      <w:r>
        <w:t>quá trình thực hiện các nhiệm vụ: ôn tập, dạy kiến thức mới</w:t>
      </w:r>
      <w:r w:rsidR="00C02E4D">
        <w:t>.</w:t>
      </w:r>
    </w:p>
    <w:p w:rsidR="00C02E4D" w:rsidRDefault="00C02E4D" w:rsidP="00C02E4D">
      <w:pPr>
        <w:ind w:firstLine="720"/>
      </w:pPr>
      <w:r>
        <w:t>- Tích cực tham mưu với Ban Giám hiệu về hình thức, nội dung dạy học trực tuyến</w:t>
      </w:r>
    </w:p>
    <w:p w:rsidR="00480BDD" w:rsidRPr="0057007C" w:rsidRDefault="001B539A" w:rsidP="0001284F">
      <w:pPr>
        <w:ind w:firstLine="720"/>
        <w:rPr>
          <w:b/>
        </w:rPr>
      </w:pPr>
      <w:r w:rsidRPr="0057007C">
        <w:rPr>
          <w:b/>
        </w:rPr>
        <w:t>3</w:t>
      </w:r>
      <w:r w:rsidR="00480BDD" w:rsidRPr="0057007C">
        <w:rPr>
          <w:b/>
        </w:rPr>
        <w:t xml:space="preserve">. Giáo viên chủ nhiệm: </w:t>
      </w:r>
    </w:p>
    <w:p w:rsidR="00480BDD" w:rsidRDefault="00480BDD" w:rsidP="0001284F">
      <w:pPr>
        <w:ind w:firstLine="720"/>
      </w:pPr>
      <w:r>
        <w:t>- Thông báo đến PHHS lịch học và lịch giao bài kiểm tra, phối hợp với PHHS để nắm bắt học sinh học trực tuyến, làm bài tập</w:t>
      </w:r>
      <w:r w:rsidR="006D0E7D">
        <w:t>.</w:t>
      </w:r>
    </w:p>
    <w:p w:rsidR="00480BDD" w:rsidRDefault="00480BDD" w:rsidP="0001284F">
      <w:pPr>
        <w:ind w:firstLine="720"/>
      </w:pPr>
      <w:r>
        <w:t>-  Thành lập nhóm, mời giáo viên dạy tham gia nhóm (Giải thể sau khi kết thúc kế hoạch)</w:t>
      </w:r>
      <w:r w:rsidR="006D0E7D">
        <w:t>.</w:t>
      </w:r>
    </w:p>
    <w:p w:rsidR="00F31CA9" w:rsidRDefault="00480BDD" w:rsidP="0001284F">
      <w:pPr>
        <w:ind w:firstLine="720"/>
      </w:pPr>
      <w:r>
        <w:t xml:space="preserve">- </w:t>
      </w:r>
      <w:r w:rsidR="0001284F">
        <w:t xml:space="preserve">GVCN phối hợp với </w:t>
      </w:r>
      <w:r w:rsidR="00F31CA9">
        <w:t>kiểm tra và báo cáo số lượng học sinh tham gia</w:t>
      </w:r>
      <w:r w:rsidR="0001284F">
        <w:t xml:space="preserve"> học trực tuyến</w:t>
      </w:r>
      <w:r>
        <w:t xml:space="preserve"> cho Ban Giám hiệu</w:t>
      </w:r>
      <w:r w:rsidR="006D0E7D">
        <w:t>.</w:t>
      </w:r>
    </w:p>
    <w:p w:rsidR="00480BDD" w:rsidRPr="0057007C" w:rsidRDefault="001B539A" w:rsidP="0001284F">
      <w:pPr>
        <w:ind w:firstLine="720"/>
        <w:rPr>
          <w:b/>
        </w:rPr>
      </w:pPr>
      <w:r w:rsidRPr="0057007C">
        <w:rPr>
          <w:b/>
        </w:rPr>
        <w:t>4</w:t>
      </w:r>
      <w:r w:rsidR="00480BDD" w:rsidRPr="0057007C">
        <w:rPr>
          <w:b/>
        </w:rPr>
        <w:t>. Giáo viên bộ môn:</w:t>
      </w:r>
    </w:p>
    <w:p w:rsidR="00480BDD" w:rsidRDefault="00480BDD" w:rsidP="0001284F">
      <w:pPr>
        <w:ind w:firstLine="720"/>
      </w:pPr>
      <w:r>
        <w:t>- Chuẩn bị nội dung, phần mềm, thiết bị dạy</w:t>
      </w:r>
      <w:r w:rsidR="00983578">
        <w:t xml:space="preserve">, thành lập các nhóm </w:t>
      </w:r>
      <w:proofErr w:type="gramStart"/>
      <w:r w:rsidR="00983578">
        <w:t>theo</w:t>
      </w:r>
      <w:proofErr w:type="gramEnd"/>
      <w:r w:rsidR="00983578">
        <w:t xml:space="preserve"> lớp</w:t>
      </w:r>
    </w:p>
    <w:p w:rsidR="00480BDD" w:rsidRDefault="00480BDD" w:rsidP="0001284F">
      <w:pPr>
        <w:ind w:firstLine="720"/>
      </w:pPr>
      <w:r>
        <w:t xml:space="preserve">- Tích cực tương tác với học sinh sau giờ học phát sóng trên Đài truyền </w:t>
      </w:r>
      <w:proofErr w:type="gramStart"/>
      <w:r>
        <w:t>hình  đối</w:t>
      </w:r>
      <w:proofErr w:type="gramEnd"/>
      <w:r>
        <w:t xml:space="preserve"> với các môn Văn, Toán, Anh văn</w:t>
      </w:r>
      <w:r w:rsidR="00983578">
        <w:t>:  giải đáp thắc mắc</w:t>
      </w:r>
    </w:p>
    <w:p w:rsidR="00983578" w:rsidRDefault="00983578" w:rsidP="00983578">
      <w:pPr>
        <w:ind w:firstLine="720"/>
      </w:pPr>
      <w:r>
        <w:t>- Tích cực ôn tập, dạy kiến thức mới, tương tác với học sinh qua nội dung bài học</w:t>
      </w:r>
    </w:p>
    <w:p w:rsidR="00983578" w:rsidRDefault="00983578" w:rsidP="0001284F">
      <w:pPr>
        <w:ind w:firstLine="720"/>
      </w:pPr>
      <w:r>
        <w:t>- Đề xuấ</w:t>
      </w:r>
      <w:r w:rsidR="00D12320">
        <w:t>t</w:t>
      </w:r>
      <w:r>
        <w:t xml:space="preserve"> những giải pháp để triển khai dạy học trực tuyến có hiệu quả</w:t>
      </w:r>
    </w:p>
    <w:p w:rsidR="001B539A" w:rsidRPr="0057007C" w:rsidRDefault="001B539A" w:rsidP="0001284F">
      <w:pPr>
        <w:ind w:firstLine="720"/>
        <w:rPr>
          <w:b/>
        </w:rPr>
      </w:pPr>
      <w:r w:rsidRPr="0057007C">
        <w:rPr>
          <w:b/>
        </w:rPr>
        <w:t xml:space="preserve">5. Nhóm giáo viên môn Tin học (thầy Khang, cô Thúy): </w:t>
      </w:r>
    </w:p>
    <w:p w:rsidR="001B539A" w:rsidRDefault="001B539A" w:rsidP="0001284F">
      <w:pPr>
        <w:ind w:firstLine="720"/>
      </w:pPr>
      <w:r>
        <w:t>- Nghiên cứu, sưu tầm và hỗ trợ các tổ chuyên môn sử dụng các phần mềm dạy học</w:t>
      </w:r>
    </w:p>
    <w:p w:rsidR="001B539A" w:rsidRDefault="001B539A" w:rsidP="0001284F">
      <w:pPr>
        <w:ind w:firstLine="720"/>
      </w:pPr>
      <w:r>
        <w:t>- Thông tin cho giáo viên, phụ huynh học sinh và học sinh trên trang cổng thông tin điện tử của trường</w:t>
      </w:r>
    </w:p>
    <w:p w:rsidR="001B539A" w:rsidRDefault="001B539A" w:rsidP="0001284F">
      <w:pPr>
        <w:ind w:firstLine="720"/>
      </w:pPr>
      <w:r>
        <w:t>- Thường xuyên kiểm tra đường truyền phục vụ dạy học, thông tin tuyên truyền</w:t>
      </w:r>
    </w:p>
    <w:p w:rsidR="001B539A" w:rsidRPr="0057007C" w:rsidRDefault="001B539A" w:rsidP="0001284F">
      <w:pPr>
        <w:ind w:firstLine="720"/>
        <w:rPr>
          <w:b/>
        </w:rPr>
      </w:pPr>
      <w:r w:rsidRPr="0057007C">
        <w:rPr>
          <w:b/>
        </w:rPr>
        <w:t>6. Ban biên tập website:</w:t>
      </w:r>
    </w:p>
    <w:p w:rsidR="001B539A" w:rsidRDefault="001B539A" w:rsidP="0001284F">
      <w:pPr>
        <w:ind w:firstLine="720"/>
      </w:pPr>
      <w:r>
        <w:t>- Chọn lọc thông tin tuyên truyền công tác phòng chống dịch đăng tải trên website</w:t>
      </w:r>
    </w:p>
    <w:p w:rsidR="001B539A" w:rsidRDefault="001B539A" w:rsidP="0001284F">
      <w:pPr>
        <w:ind w:firstLine="720"/>
      </w:pPr>
      <w:r>
        <w:t>- Đăng tải nội dung bài họ</w:t>
      </w:r>
      <w:r w:rsidR="00D12320">
        <w:t xml:space="preserve">c, </w:t>
      </w:r>
      <w:r>
        <w:t>những nội dung liên quan tới bài học lên website</w:t>
      </w:r>
    </w:p>
    <w:p w:rsidR="0057007C" w:rsidRDefault="0057007C" w:rsidP="0001284F">
      <w:pPr>
        <w:ind w:firstLine="720"/>
      </w:pPr>
      <w:r>
        <w:t>- Thông tin kịp thời kế hoạch học trực tuyến lên website</w:t>
      </w:r>
    </w:p>
    <w:p w:rsidR="003C1E3E" w:rsidRPr="0057007C" w:rsidRDefault="0057007C" w:rsidP="0001284F">
      <w:pPr>
        <w:ind w:firstLine="720"/>
        <w:rPr>
          <w:b/>
        </w:rPr>
      </w:pPr>
      <w:r w:rsidRPr="0057007C">
        <w:rPr>
          <w:b/>
        </w:rPr>
        <w:t>7</w:t>
      </w:r>
      <w:r w:rsidR="003C1E3E" w:rsidRPr="0057007C">
        <w:rPr>
          <w:b/>
        </w:rPr>
        <w:t>. Học sinh:</w:t>
      </w:r>
    </w:p>
    <w:p w:rsidR="003C1E3E" w:rsidRDefault="003C1E3E" w:rsidP="0001284F">
      <w:pPr>
        <w:ind w:firstLine="720"/>
      </w:pPr>
      <w:r>
        <w:t xml:space="preserve">- Tham gia đầy đủ các giờ học qua internet, qua truyền hình </w:t>
      </w:r>
      <w:proofErr w:type="gramStart"/>
      <w:r>
        <w:t>theo</w:t>
      </w:r>
      <w:proofErr w:type="gramEnd"/>
      <w:r>
        <w:t xml:space="preserve"> thời khóa biểu</w:t>
      </w:r>
    </w:p>
    <w:p w:rsidR="003C1E3E" w:rsidRDefault="003C1E3E" w:rsidP="0001284F">
      <w:pPr>
        <w:ind w:firstLine="720"/>
      </w:pPr>
      <w:r>
        <w:lastRenderedPageBreak/>
        <w:t>- Hoàn thành các bài tập tự luận, trả lời trắc nghiệm được c</w:t>
      </w:r>
      <w:r w:rsidR="00D12320">
        <w:t>ộ</w:t>
      </w:r>
      <w:r>
        <w:t>ng điểm khuyến khích vào cột điểm 15 phút, quy đổi</w:t>
      </w:r>
      <w:r w:rsidR="001B539A">
        <w:t xml:space="preserve"> điểm cộng,</w:t>
      </w:r>
      <w:r>
        <w:t xml:space="preserve"> cụ thể như sau:</w:t>
      </w:r>
    </w:p>
    <w:tbl>
      <w:tblPr>
        <w:tblStyle w:val="TableGrid"/>
        <w:tblW w:w="0" w:type="auto"/>
        <w:tblInd w:w="675" w:type="dxa"/>
        <w:tblLook w:val="04A0" w:firstRow="1" w:lastRow="0" w:firstColumn="1" w:lastColumn="0" w:noHBand="0" w:noVBand="1"/>
      </w:tblPr>
      <w:tblGrid>
        <w:gridCol w:w="1985"/>
        <w:gridCol w:w="1701"/>
        <w:gridCol w:w="992"/>
        <w:gridCol w:w="1985"/>
        <w:gridCol w:w="1984"/>
      </w:tblGrid>
      <w:tr w:rsidR="003C1E3E" w:rsidTr="003C1E3E">
        <w:tc>
          <w:tcPr>
            <w:tcW w:w="1985" w:type="dxa"/>
          </w:tcPr>
          <w:p w:rsidR="003C1E3E" w:rsidRPr="001B539A" w:rsidRDefault="003C1E3E" w:rsidP="001B539A">
            <w:pPr>
              <w:jc w:val="center"/>
              <w:rPr>
                <w:b/>
              </w:rPr>
            </w:pPr>
            <w:r w:rsidRPr="001B539A">
              <w:rPr>
                <w:b/>
              </w:rPr>
              <w:t>Đạt điểm</w:t>
            </w:r>
          </w:p>
        </w:tc>
        <w:tc>
          <w:tcPr>
            <w:tcW w:w="1701" w:type="dxa"/>
            <w:tcBorders>
              <w:right w:val="single" w:sz="4" w:space="0" w:color="auto"/>
            </w:tcBorders>
          </w:tcPr>
          <w:p w:rsidR="003C1E3E" w:rsidRPr="001B539A" w:rsidRDefault="003C1E3E" w:rsidP="001B539A">
            <w:pPr>
              <w:jc w:val="center"/>
              <w:rPr>
                <w:b/>
              </w:rPr>
            </w:pPr>
            <w:r w:rsidRPr="001B539A">
              <w:rPr>
                <w:b/>
              </w:rPr>
              <w:t>Điểm cộng</w:t>
            </w:r>
          </w:p>
        </w:tc>
        <w:tc>
          <w:tcPr>
            <w:tcW w:w="992" w:type="dxa"/>
            <w:tcBorders>
              <w:top w:val="nil"/>
              <w:left w:val="single" w:sz="4" w:space="0" w:color="auto"/>
              <w:bottom w:val="nil"/>
              <w:right w:val="single" w:sz="4" w:space="0" w:color="auto"/>
            </w:tcBorders>
          </w:tcPr>
          <w:p w:rsidR="003C1E3E" w:rsidRPr="001B539A" w:rsidRDefault="003C1E3E" w:rsidP="001B539A">
            <w:pPr>
              <w:jc w:val="center"/>
              <w:rPr>
                <w:b/>
              </w:rPr>
            </w:pPr>
          </w:p>
        </w:tc>
        <w:tc>
          <w:tcPr>
            <w:tcW w:w="1985" w:type="dxa"/>
            <w:tcBorders>
              <w:left w:val="single" w:sz="4" w:space="0" w:color="auto"/>
            </w:tcBorders>
          </w:tcPr>
          <w:p w:rsidR="003C1E3E" w:rsidRPr="001B539A" w:rsidRDefault="003C1E3E" w:rsidP="001B539A">
            <w:pPr>
              <w:jc w:val="center"/>
              <w:rPr>
                <w:b/>
              </w:rPr>
            </w:pPr>
            <w:r w:rsidRPr="001B539A">
              <w:rPr>
                <w:b/>
              </w:rPr>
              <w:t>Đạt điểm</w:t>
            </w:r>
          </w:p>
        </w:tc>
        <w:tc>
          <w:tcPr>
            <w:tcW w:w="1984" w:type="dxa"/>
          </w:tcPr>
          <w:p w:rsidR="003C1E3E" w:rsidRPr="001B539A" w:rsidRDefault="003C1E3E" w:rsidP="001B539A">
            <w:pPr>
              <w:jc w:val="center"/>
              <w:rPr>
                <w:b/>
              </w:rPr>
            </w:pPr>
            <w:r w:rsidRPr="001B539A">
              <w:rPr>
                <w:b/>
              </w:rPr>
              <w:t>Điểm cộng</w:t>
            </w:r>
          </w:p>
        </w:tc>
      </w:tr>
      <w:tr w:rsidR="003C1E3E" w:rsidTr="003C1E3E">
        <w:tc>
          <w:tcPr>
            <w:tcW w:w="1985" w:type="dxa"/>
          </w:tcPr>
          <w:p w:rsidR="003C1E3E" w:rsidRDefault="003C1E3E" w:rsidP="001B539A">
            <w:pPr>
              <w:jc w:val="center"/>
            </w:pPr>
            <w:r>
              <w:t>5,0 – 6,0</w:t>
            </w:r>
          </w:p>
        </w:tc>
        <w:tc>
          <w:tcPr>
            <w:tcW w:w="1701" w:type="dxa"/>
            <w:tcBorders>
              <w:right w:val="single" w:sz="4" w:space="0" w:color="auto"/>
            </w:tcBorders>
          </w:tcPr>
          <w:p w:rsidR="003C1E3E" w:rsidRDefault="003C1E3E" w:rsidP="001B539A">
            <w:pPr>
              <w:jc w:val="center"/>
            </w:pPr>
            <w:r>
              <w:t>0,5</w:t>
            </w:r>
          </w:p>
        </w:tc>
        <w:tc>
          <w:tcPr>
            <w:tcW w:w="992" w:type="dxa"/>
            <w:tcBorders>
              <w:top w:val="nil"/>
              <w:left w:val="single" w:sz="4" w:space="0" w:color="auto"/>
              <w:bottom w:val="nil"/>
              <w:right w:val="single" w:sz="4" w:space="0" w:color="auto"/>
            </w:tcBorders>
          </w:tcPr>
          <w:p w:rsidR="003C1E3E" w:rsidRDefault="003C1E3E" w:rsidP="001B539A">
            <w:pPr>
              <w:jc w:val="center"/>
            </w:pPr>
          </w:p>
        </w:tc>
        <w:tc>
          <w:tcPr>
            <w:tcW w:w="1985" w:type="dxa"/>
            <w:tcBorders>
              <w:left w:val="single" w:sz="4" w:space="0" w:color="auto"/>
            </w:tcBorders>
          </w:tcPr>
          <w:p w:rsidR="003C1E3E" w:rsidRDefault="003C1E3E" w:rsidP="001B539A">
            <w:pPr>
              <w:jc w:val="center"/>
            </w:pPr>
            <w:r>
              <w:t xml:space="preserve">&gt;7,0 </w:t>
            </w:r>
            <w:r w:rsidR="001B539A">
              <w:t>–</w:t>
            </w:r>
            <w:r>
              <w:t xml:space="preserve"> 8</w:t>
            </w:r>
            <w:r w:rsidR="001B539A">
              <w:t>,0</w:t>
            </w:r>
          </w:p>
        </w:tc>
        <w:tc>
          <w:tcPr>
            <w:tcW w:w="1984" w:type="dxa"/>
          </w:tcPr>
          <w:p w:rsidR="003C1E3E" w:rsidRDefault="001B539A" w:rsidP="001B539A">
            <w:pPr>
              <w:jc w:val="center"/>
            </w:pPr>
            <w:r>
              <w:t>1,5</w:t>
            </w:r>
          </w:p>
        </w:tc>
      </w:tr>
      <w:tr w:rsidR="003C1E3E" w:rsidTr="003C1E3E">
        <w:tc>
          <w:tcPr>
            <w:tcW w:w="1985" w:type="dxa"/>
          </w:tcPr>
          <w:p w:rsidR="003C1E3E" w:rsidRDefault="003C1E3E" w:rsidP="001B539A">
            <w:pPr>
              <w:jc w:val="center"/>
            </w:pPr>
            <w:r>
              <w:t>&gt;6,0 – 7,0</w:t>
            </w:r>
          </w:p>
        </w:tc>
        <w:tc>
          <w:tcPr>
            <w:tcW w:w="1701" w:type="dxa"/>
            <w:tcBorders>
              <w:right w:val="single" w:sz="4" w:space="0" w:color="auto"/>
            </w:tcBorders>
          </w:tcPr>
          <w:p w:rsidR="003C1E3E" w:rsidRDefault="003C1E3E" w:rsidP="001B539A">
            <w:pPr>
              <w:jc w:val="center"/>
            </w:pPr>
            <w:r>
              <w:t>1,0</w:t>
            </w:r>
          </w:p>
        </w:tc>
        <w:tc>
          <w:tcPr>
            <w:tcW w:w="992" w:type="dxa"/>
            <w:tcBorders>
              <w:top w:val="nil"/>
              <w:left w:val="single" w:sz="4" w:space="0" w:color="auto"/>
              <w:bottom w:val="nil"/>
              <w:right w:val="single" w:sz="4" w:space="0" w:color="auto"/>
            </w:tcBorders>
          </w:tcPr>
          <w:p w:rsidR="003C1E3E" w:rsidRDefault="003C1E3E" w:rsidP="001B539A">
            <w:pPr>
              <w:jc w:val="center"/>
            </w:pPr>
          </w:p>
        </w:tc>
        <w:tc>
          <w:tcPr>
            <w:tcW w:w="1985" w:type="dxa"/>
            <w:tcBorders>
              <w:left w:val="single" w:sz="4" w:space="0" w:color="auto"/>
            </w:tcBorders>
          </w:tcPr>
          <w:p w:rsidR="003C1E3E" w:rsidRDefault="001B539A" w:rsidP="001B539A">
            <w:pPr>
              <w:jc w:val="center"/>
            </w:pPr>
            <w:r>
              <w:t>&gt; 8</w:t>
            </w:r>
          </w:p>
        </w:tc>
        <w:tc>
          <w:tcPr>
            <w:tcW w:w="1984" w:type="dxa"/>
          </w:tcPr>
          <w:p w:rsidR="003C1E3E" w:rsidRDefault="001B539A" w:rsidP="001B539A">
            <w:pPr>
              <w:jc w:val="center"/>
            </w:pPr>
            <w:r>
              <w:t>2</w:t>
            </w:r>
          </w:p>
        </w:tc>
      </w:tr>
    </w:tbl>
    <w:p w:rsidR="00983578" w:rsidRDefault="00983578" w:rsidP="0001284F">
      <w:pPr>
        <w:ind w:firstLine="720"/>
      </w:pPr>
      <w:r>
        <w:t>- Riêng nhóm giáo viên Tin học: Hỗ trợ các tổ chuyên môn trong sử dụng các phần mềm, chuyển tải nội dung lên website trường</w:t>
      </w:r>
    </w:p>
    <w:p w:rsidR="0001284F" w:rsidRDefault="0001284F" w:rsidP="006D0E7D">
      <w:pPr>
        <w:ind w:firstLine="720"/>
      </w:pPr>
      <w:r>
        <w:t xml:space="preserve">Trên đây là toàn bộ nội dung </w:t>
      </w:r>
      <w:r w:rsidR="0057007C">
        <w:t>K</w:t>
      </w:r>
      <w:r>
        <w:t xml:space="preserve">ế hoạch tổ chức dạy học trực tuyến </w:t>
      </w:r>
      <w:r w:rsidR="006D0E7D">
        <w:t>trong thời gian học sinh nghỉ để phòng chống dịch Covid-19</w:t>
      </w:r>
      <w:proofErr w:type="gramStart"/>
      <w:r w:rsidR="006D0E7D">
        <w:t>./</w:t>
      </w:r>
      <w:proofErr w:type="gramEnd"/>
      <w:r w:rsidR="006D0E7D">
        <w:t>.</w:t>
      </w:r>
    </w:p>
    <w:p w:rsidR="006D0E7D" w:rsidRDefault="006D0E7D" w:rsidP="006D0E7D">
      <w:pPr>
        <w:ind w:firstLine="720"/>
      </w:pPr>
    </w:p>
    <w:p w:rsidR="0001284F" w:rsidRDefault="0001284F" w:rsidP="0001284F">
      <w:pPr>
        <w:tabs>
          <w:tab w:val="center" w:pos="6521"/>
        </w:tabs>
        <w:rPr>
          <w:b/>
        </w:rPr>
      </w:pPr>
      <w:r w:rsidRPr="00FC224A">
        <w:rPr>
          <w:b/>
          <w:i/>
          <w:sz w:val="24"/>
        </w:rPr>
        <w:t>Nơi nhận:</w:t>
      </w:r>
      <w:r>
        <w:rPr>
          <w:b/>
        </w:rPr>
        <w:tab/>
        <w:t>HIỆU TRƯỞNG</w:t>
      </w:r>
    </w:p>
    <w:p w:rsidR="0057007C" w:rsidRDefault="0057007C" w:rsidP="0001284F">
      <w:pPr>
        <w:tabs>
          <w:tab w:val="center" w:pos="6521"/>
        </w:tabs>
        <w:rPr>
          <w:sz w:val="22"/>
        </w:rPr>
      </w:pPr>
      <w:r>
        <w:rPr>
          <w:sz w:val="22"/>
        </w:rPr>
        <w:t>- Các phò HT;</w:t>
      </w:r>
    </w:p>
    <w:p w:rsidR="0001284F" w:rsidRPr="00FC224A" w:rsidRDefault="0001284F" w:rsidP="0001284F">
      <w:pPr>
        <w:tabs>
          <w:tab w:val="center" w:pos="6521"/>
        </w:tabs>
        <w:rPr>
          <w:sz w:val="22"/>
        </w:rPr>
      </w:pPr>
      <w:r w:rsidRPr="00FC224A">
        <w:rPr>
          <w:sz w:val="22"/>
        </w:rPr>
        <w:t>-</w:t>
      </w:r>
      <w:r>
        <w:rPr>
          <w:sz w:val="22"/>
        </w:rPr>
        <w:t xml:space="preserve"> </w:t>
      </w:r>
      <w:r w:rsidR="005F2E19">
        <w:rPr>
          <w:sz w:val="22"/>
        </w:rPr>
        <w:t xml:space="preserve">Các </w:t>
      </w:r>
      <w:r w:rsidR="0057007C">
        <w:rPr>
          <w:sz w:val="22"/>
        </w:rPr>
        <w:t>tổ chuyên môn</w:t>
      </w:r>
      <w:r w:rsidRPr="00FC224A">
        <w:rPr>
          <w:sz w:val="22"/>
        </w:rPr>
        <w:t>;</w:t>
      </w:r>
    </w:p>
    <w:p w:rsidR="0001284F" w:rsidRDefault="0001284F" w:rsidP="0001284F">
      <w:pPr>
        <w:tabs>
          <w:tab w:val="center" w:pos="6521"/>
        </w:tabs>
        <w:rPr>
          <w:sz w:val="22"/>
        </w:rPr>
      </w:pPr>
      <w:r w:rsidRPr="00FC224A">
        <w:rPr>
          <w:sz w:val="22"/>
        </w:rPr>
        <w:t>- Lưu VT.</w:t>
      </w:r>
    </w:p>
    <w:p w:rsidR="0057007C" w:rsidRDefault="0057007C" w:rsidP="0001284F">
      <w:pPr>
        <w:tabs>
          <w:tab w:val="center" w:pos="6521"/>
        </w:tabs>
        <w:rPr>
          <w:sz w:val="22"/>
        </w:rPr>
      </w:pPr>
    </w:p>
    <w:p w:rsidR="00991084" w:rsidRDefault="00991084" w:rsidP="0001284F">
      <w:pPr>
        <w:tabs>
          <w:tab w:val="center" w:pos="6521"/>
        </w:tabs>
        <w:rPr>
          <w:sz w:val="22"/>
        </w:rPr>
      </w:pPr>
    </w:p>
    <w:p w:rsidR="0057007C" w:rsidRPr="0057007C" w:rsidRDefault="0057007C" w:rsidP="0001284F">
      <w:pPr>
        <w:tabs>
          <w:tab w:val="center" w:pos="6521"/>
        </w:tabs>
        <w:rPr>
          <w:b/>
          <w:sz w:val="28"/>
        </w:rPr>
      </w:pPr>
      <w:r w:rsidRPr="0057007C">
        <w:rPr>
          <w:b/>
          <w:sz w:val="28"/>
        </w:rPr>
        <w:tab/>
        <w:t>Nguyễn Văn Giàu</w:t>
      </w:r>
    </w:p>
    <w:sectPr w:rsidR="0057007C" w:rsidRPr="0057007C" w:rsidSect="00991084">
      <w:footerReference w:type="default" r:id="rId8"/>
      <w:footerReference w:type="first" r:id="rId9"/>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3D" w:rsidRDefault="00D1053D" w:rsidP="00991084">
      <w:pPr>
        <w:spacing w:line="240" w:lineRule="auto"/>
      </w:pPr>
      <w:r>
        <w:separator/>
      </w:r>
    </w:p>
  </w:endnote>
  <w:endnote w:type="continuationSeparator" w:id="0">
    <w:p w:rsidR="00D1053D" w:rsidRDefault="00D1053D" w:rsidP="00991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29867"/>
      <w:docPartObj>
        <w:docPartGallery w:val="Page Numbers (Bottom of Page)"/>
        <w:docPartUnique/>
      </w:docPartObj>
    </w:sdtPr>
    <w:sdtEndPr>
      <w:rPr>
        <w:noProof/>
      </w:rPr>
    </w:sdtEndPr>
    <w:sdtContent>
      <w:p w:rsidR="00991084" w:rsidRDefault="00991084">
        <w:pPr>
          <w:pStyle w:val="Footer"/>
          <w:jc w:val="right"/>
        </w:pPr>
        <w:r>
          <w:fldChar w:fldCharType="begin"/>
        </w:r>
        <w:r>
          <w:instrText xml:space="preserve"> PAGE   \* MERGEFORMAT </w:instrText>
        </w:r>
        <w:r>
          <w:fldChar w:fldCharType="separate"/>
        </w:r>
        <w:r w:rsidR="006D0E7D">
          <w:rPr>
            <w:noProof/>
          </w:rPr>
          <w:t>2</w:t>
        </w:r>
        <w:r>
          <w:rPr>
            <w:noProof/>
          </w:rPr>
          <w:fldChar w:fldCharType="end"/>
        </w:r>
      </w:p>
    </w:sdtContent>
  </w:sdt>
  <w:p w:rsidR="00991084" w:rsidRDefault="00991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84" w:rsidRDefault="00991084">
    <w:pPr>
      <w:pStyle w:val="Footer"/>
      <w:jc w:val="right"/>
    </w:pPr>
  </w:p>
  <w:p w:rsidR="00991084" w:rsidRDefault="00991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3D" w:rsidRDefault="00D1053D" w:rsidP="00991084">
      <w:pPr>
        <w:spacing w:line="240" w:lineRule="auto"/>
      </w:pPr>
      <w:r>
        <w:separator/>
      </w:r>
    </w:p>
  </w:footnote>
  <w:footnote w:type="continuationSeparator" w:id="0">
    <w:p w:rsidR="00D1053D" w:rsidRDefault="00D1053D" w:rsidP="009910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10E5E"/>
    <w:multiLevelType w:val="hybridMultilevel"/>
    <w:tmpl w:val="E7621B60"/>
    <w:lvl w:ilvl="0" w:tplc="249266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A9"/>
    <w:rsid w:val="0001284F"/>
    <w:rsid w:val="00093F90"/>
    <w:rsid w:val="000A5F26"/>
    <w:rsid w:val="00103DAD"/>
    <w:rsid w:val="001B539A"/>
    <w:rsid w:val="001F0F44"/>
    <w:rsid w:val="001F7799"/>
    <w:rsid w:val="002051C2"/>
    <w:rsid w:val="00371615"/>
    <w:rsid w:val="0038681C"/>
    <w:rsid w:val="003C1E3E"/>
    <w:rsid w:val="00434BA5"/>
    <w:rsid w:val="00454774"/>
    <w:rsid w:val="00465B9C"/>
    <w:rsid w:val="00480BDD"/>
    <w:rsid w:val="004A34E2"/>
    <w:rsid w:val="00530A1C"/>
    <w:rsid w:val="0056000C"/>
    <w:rsid w:val="00561D47"/>
    <w:rsid w:val="00562DAF"/>
    <w:rsid w:val="0057007C"/>
    <w:rsid w:val="005975C0"/>
    <w:rsid w:val="005A1543"/>
    <w:rsid w:val="005F2E19"/>
    <w:rsid w:val="00667F00"/>
    <w:rsid w:val="00677148"/>
    <w:rsid w:val="006956F8"/>
    <w:rsid w:val="006A06CE"/>
    <w:rsid w:val="006D0E7D"/>
    <w:rsid w:val="006E6744"/>
    <w:rsid w:val="0073738A"/>
    <w:rsid w:val="00740708"/>
    <w:rsid w:val="00786760"/>
    <w:rsid w:val="007925A3"/>
    <w:rsid w:val="007F1DDD"/>
    <w:rsid w:val="00800332"/>
    <w:rsid w:val="00814911"/>
    <w:rsid w:val="008272B3"/>
    <w:rsid w:val="008600B3"/>
    <w:rsid w:val="00860FE7"/>
    <w:rsid w:val="00882D04"/>
    <w:rsid w:val="00892DF6"/>
    <w:rsid w:val="00983578"/>
    <w:rsid w:val="00991084"/>
    <w:rsid w:val="009E1B56"/>
    <w:rsid w:val="009E59F2"/>
    <w:rsid w:val="00A172FC"/>
    <w:rsid w:val="00A453F9"/>
    <w:rsid w:val="00A8565F"/>
    <w:rsid w:val="00AB6180"/>
    <w:rsid w:val="00AC6E0B"/>
    <w:rsid w:val="00B4193D"/>
    <w:rsid w:val="00B55DFC"/>
    <w:rsid w:val="00B9742B"/>
    <w:rsid w:val="00BA121C"/>
    <w:rsid w:val="00C02E4D"/>
    <w:rsid w:val="00C2068A"/>
    <w:rsid w:val="00C6139B"/>
    <w:rsid w:val="00C74DDD"/>
    <w:rsid w:val="00CB543D"/>
    <w:rsid w:val="00CF0678"/>
    <w:rsid w:val="00D02C26"/>
    <w:rsid w:val="00D1053D"/>
    <w:rsid w:val="00D12320"/>
    <w:rsid w:val="00D22815"/>
    <w:rsid w:val="00D35383"/>
    <w:rsid w:val="00D47B51"/>
    <w:rsid w:val="00DC430C"/>
    <w:rsid w:val="00E40D7E"/>
    <w:rsid w:val="00EF0CFE"/>
    <w:rsid w:val="00EF6D47"/>
    <w:rsid w:val="00F31CA9"/>
    <w:rsid w:val="00F70E5E"/>
    <w:rsid w:val="00FC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CA9"/>
    <w:pPr>
      <w:ind w:left="720"/>
      <w:contextualSpacing/>
    </w:pPr>
  </w:style>
  <w:style w:type="table" w:styleId="TableGrid">
    <w:name w:val="Table Grid"/>
    <w:basedOn w:val="TableNormal"/>
    <w:uiPriority w:val="59"/>
    <w:rsid w:val="003C1E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084"/>
    <w:pPr>
      <w:tabs>
        <w:tab w:val="center" w:pos="4680"/>
        <w:tab w:val="right" w:pos="9360"/>
      </w:tabs>
      <w:spacing w:line="240" w:lineRule="auto"/>
    </w:pPr>
  </w:style>
  <w:style w:type="character" w:customStyle="1" w:styleId="HeaderChar">
    <w:name w:val="Header Char"/>
    <w:basedOn w:val="DefaultParagraphFont"/>
    <w:link w:val="Header"/>
    <w:uiPriority w:val="99"/>
    <w:rsid w:val="00991084"/>
  </w:style>
  <w:style w:type="paragraph" w:styleId="Footer">
    <w:name w:val="footer"/>
    <w:basedOn w:val="Normal"/>
    <w:link w:val="FooterChar"/>
    <w:uiPriority w:val="99"/>
    <w:unhideWhenUsed/>
    <w:rsid w:val="00991084"/>
    <w:pPr>
      <w:tabs>
        <w:tab w:val="center" w:pos="4680"/>
        <w:tab w:val="right" w:pos="9360"/>
      </w:tabs>
      <w:spacing w:line="240" w:lineRule="auto"/>
    </w:pPr>
  </w:style>
  <w:style w:type="character" w:customStyle="1" w:styleId="FooterChar">
    <w:name w:val="Footer Char"/>
    <w:basedOn w:val="DefaultParagraphFont"/>
    <w:link w:val="Footer"/>
    <w:uiPriority w:val="99"/>
    <w:rsid w:val="00991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CA9"/>
    <w:pPr>
      <w:ind w:left="720"/>
      <w:contextualSpacing/>
    </w:pPr>
  </w:style>
  <w:style w:type="table" w:styleId="TableGrid">
    <w:name w:val="Table Grid"/>
    <w:basedOn w:val="TableNormal"/>
    <w:uiPriority w:val="59"/>
    <w:rsid w:val="003C1E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084"/>
    <w:pPr>
      <w:tabs>
        <w:tab w:val="center" w:pos="4680"/>
        <w:tab w:val="right" w:pos="9360"/>
      </w:tabs>
      <w:spacing w:line="240" w:lineRule="auto"/>
    </w:pPr>
  </w:style>
  <w:style w:type="character" w:customStyle="1" w:styleId="HeaderChar">
    <w:name w:val="Header Char"/>
    <w:basedOn w:val="DefaultParagraphFont"/>
    <w:link w:val="Header"/>
    <w:uiPriority w:val="99"/>
    <w:rsid w:val="00991084"/>
  </w:style>
  <w:style w:type="paragraph" w:styleId="Footer">
    <w:name w:val="footer"/>
    <w:basedOn w:val="Normal"/>
    <w:link w:val="FooterChar"/>
    <w:uiPriority w:val="99"/>
    <w:unhideWhenUsed/>
    <w:rsid w:val="00991084"/>
    <w:pPr>
      <w:tabs>
        <w:tab w:val="center" w:pos="4680"/>
        <w:tab w:val="right" w:pos="9360"/>
      </w:tabs>
      <w:spacing w:line="240" w:lineRule="auto"/>
    </w:pPr>
  </w:style>
  <w:style w:type="character" w:customStyle="1" w:styleId="FooterChar">
    <w:name w:val="Footer Char"/>
    <w:basedOn w:val="DefaultParagraphFont"/>
    <w:link w:val="Footer"/>
    <w:uiPriority w:val="99"/>
    <w:rsid w:val="0099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2020-03-27T03:50:00Z</cp:lastPrinted>
  <dcterms:created xsi:type="dcterms:W3CDTF">2020-03-24T01:59:00Z</dcterms:created>
  <dcterms:modified xsi:type="dcterms:W3CDTF">2020-03-27T08:09:00Z</dcterms:modified>
</cp:coreProperties>
</file>